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24"/>
          <w:szCs w:val="24"/>
        </w:rPr>
      </w:pPr>
      <w:r w:rsidDel="00000000" w:rsidR="00000000" w:rsidRPr="00000000">
        <w:rPr>
          <w:rFonts w:ascii="Arial" w:cs="Arial" w:eastAsia="Arial" w:hAnsi="Arial"/>
          <w:b w:val="1"/>
          <w:sz w:val="36"/>
          <w:szCs w:val="36"/>
          <w:rtl w:val="0"/>
        </w:rPr>
        <w:t xml:space="preserve">Framework Schedule 3 (Framework Prices)</w:t>
      </w:r>
      <w:r w:rsidDel="00000000" w:rsidR="00000000" w:rsidRPr="00000000">
        <w:rPr>
          <w:rtl w:val="0"/>
        </w:rPr>
      </w:r>
    </w:p>
    <w:p w:rsidR="00000000" w:rsidDel="00000000" w:rsidP="00000000" w:rsidRDefault="00000000" w:rsidRPr="00000000" w14:paraId="00000002">
      <w:pPr>
        <w:ind w:left="2835" w:hanging="283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pPr>
      <w:bookmarkStart w:colFirst="0" w:colLast="0" w:name="_heading=h.gjdgxs" w:id="0"/>
      <w:bookmarkEnd w:id="0"/>
      <w:r w:rsidDel="00000000" w:rsidR="00000000" w:rsidRPr="00000000">
        <w:rPr>
          <w:rFonts w:ascii="Arial Bold" w:cs="Arial Bold" w:eastAsia="Arial Bold" w:hAnsi="Arial Bold"/>
          <w:b w:val="1"/>
          <w:i w:val="0"/>
          <w:smallCaps w:val="1"/>
          <w:strike w:val="0"/>
          <w:color w:val="000000"/>
          <w:sz w:val="22"/>
          <w:szCs w:val="22"/>
          <w:u w:val="none"/>
          <w:shd w:fill="auto" w:val="clear"/>
          <w:vertAlign w:val="baseline"/>
          <w:rtl w:val="0"/>
        </w:rPr>
        <w:t xml:space="preserve">How Framework Prices are used to calculate Call-Off Charges</w:t>
      </w:r>
    </w:p>
    <w:p w:rsidR="00000000" w:rsidDel="00000000" w:rsidP="00000000" w:rsidRDefault="00000000" w:rsidRPr="00000000" w14:paraId="0000000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the maximum prices that the Supplier may charge) under each Call-Off Contract; and</w:t>
      </w:r>
    </w:p>
    <w:p w:rsidR="00000000" w:rsidDel="00000000" w:rsidP="00000000" w:rsidRDefault="00000000" w:rsidRPr="00000000" w14:paraId="0000000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Call-Off Contract and in particular in accordance with the terms of the Order Form and each Statement of Work (where applicable); </w:t>
      </w:r>
    </w:p>
    <w:p w:rsidR="00000000" w:rsidDel="00000000" w:rsidP="00000000" w:rsidRDefault="00000000" w:rsidRPr="00000000" w14:paraId="0000000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Call-Off Contract and in particular shall only be subject to Indexation where specifically stated and provided for in the Order Form; and</w:t>
      </w:r>
    </w:p>
    <w:p w:rsidR="00000000" w:rsidDel="00000000" w:rsidP="00000000" w:rsidRDefault="00000000" w:rsidRPr="00000000" w14:paraId="0000000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automatically (or as otherwise specified in writing by the Buyer) reduced by the Supplier in accordance with the accurate and timely application of any Volume Discounts.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Call-Off Contract must be agreed between the Supplier and the Buyer and implemented using the procedure for altering Framework Prices in accordance with this Schedule.</w:t>
      </w:r>
    </w:p>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pPr>
      <w:r w:rsidDel="00000000" w:rsidR="00000000" w:rsidRPr="00000000">
        <w:rPr>
          <w:rFonts w:ascii="Arial Bold" w:cs="Arial Bold" w:eastAsia="Arial Bold" w:hAnsi="Arial Bold"/>
          <w:b w:val="1"/>
          <w:i w:val="0"/>
          <w:smallCaps w:val="1"/>
          <w:strike w:val="0"/>
          <w:color w:val="000000"/>
          <w:sz w:val="22"/>
          <w:szCs w:val="22"/>
          <w:u w:val="none"/>
          <w:shd w:fill="auto" w:val="clear"/>
          <w:vertAlign w:val="baseline"/>
          <w:rtl w:val="0"/>
        </w:rPr>
        <w:t xml:space="preserve">How Framework Prices are calculated and applied</w:t>
      </w:r>
    </w:p>
    <w:p w:rsidR="00000000" w:rsidDel="00000000" w:rsidP="00000000" w:rsidRDefault="00000000" w:rsidRPr="00000000" w14:paraId="0000000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the maximum basis for the Charges agreed and specified in Call-Off Contracts and, where applicable, each Statement of Work.</w:t>
      </w:r>
    </w:p>
    <w:p w:rsidR="00000000" w:rsidDel="00000000" w:rsidP="00000000" w:rsidRDefault="00000000" w:rsidRPr="00000000" w14:paraId="0000000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Different Pricing Mechanisms may be applied to different elements of work undertaken under the Call-Off Contract and each Statement of Work (if applicable) as specified by the Buyer. </w:t>
      </w:r>
    </w:p>
    <w:bookmarkStart w:colFirst="0" w:colLast="0" w:name="bookmark=id.3znysh7" w:id="2"/>
    <w:bookmarkEnd w:id="2"/>
    <w:p w:rsidR="00000000" w:rsidDel="00000000" w:rsidP="00000000" w:rsidRDefault="00000000" w:rsidRPr="00000000" w14:paraId="000000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pPr>
      <w:bookmarkStart w:colFirst="0" w:colLast="0" w:name="_heading=h.1fob9te" w:id="3"/>
      <w:bookmarkEnd w:id="3"/>
      <w:r w:rsidDel="00000000" w:rsidR="00000000" w:rsidRPr="00000000">
        <w:rPr>
          <w:rFonts w:ascii="Arial Bold" w:cs="Arial Bold" w:eastAsia="Arial Bold" w:hAnsi="Arial Bold"/>
          <w:b w:val="1"/>
          <w:i w:val="0"/>
          <w:smallCaps w:val="1"/>
          <w:strike w:val="0"/>
          <w:color w:val="000000"/>
          <w:sz w:val="22"/>
          <w:szCs w:val="22"/>
          <w:u w:val="none"/>
          <w:shd w:fill="auto" w:val="clear"/>
          <w:vertAlign w:val="baseline"/>
          <w:rtl w:val="0"/>
        </w:rPr>
        <w:t xml:space="preserve">Are costs and expenses are included in the Framework Prices</w:t>
      </w:r>
    </w:p>
    <w:p w:rsidR="00000000" w:rsidDel="00000000" w:rsidP="00000000" w:rsidRDefault="00000000" w:rsidRPr="00000000" w14:paraId="0000001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7 below, or otherwise stated in a Call-Off Order Form and, where applicable, each Statement of Work,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pPr>
      <w:r w:rsidDel="00000000" w:rsidR="00000000" w:rsidRPr="00000000">
        <w:rPr>
          <w:rFonts w:ascii="Arial Bold" w:cs="Arial Bold" w:eastAsia="Arial Bold" w:hAnsi="Arial Bold"/>
          <w:b w:val="1"/>
          <w:i w:val="0"/>
          <w:smallCaps w:val="1"/>
          <w:strike w:val="0"/>
          <w:color w:val="000000"/>
          <w:sz w:val="22"/>
          <w:szCs w:val="22"/>
          <w:u w:val="none"/>
          <w:shd w:fill="auto" w:val="clear"/>
          <w:vertAlign w:val="baseline"/>
          <w:rtl w:val="0"/>
        </w:rPr>
        <w:t xml:space="preserve">When the Supplier can ask to change the Framework Prices</w:t>
      </w:r>
    </w:p>
    <w:p w:rsidR="00000000" w:rsidDel="00000000" w:rsidP="00000000" w:rsidRDefault="00000000" w:rsidRPr="00000000" w14:paraId="0000001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the first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two (2)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years following the Framework Start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subsequent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breakdown of the profit and cost components that comprise the relevant Framework Price; </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movement in the different identified cost components of the relevant Framework Price;</w:t>
      </w:r>
    </w:p>
    <w:p w:rsidR="00000000" w:rsidDel="00000000" w:rsidP="00000000" w:rsidRDefault="00000000" w:rsidRPr="00000000" w14:paraId="0000001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reasons for the movement in the different identified cost components of the relevant Framework Price;</w:t>
      </w:r>
    </w:p>
    <w:p w:rsidR="00000000" w:rsidDel="00000000" w:rsidP="00000000" w:rsidRDefault="00000000" w:rsidRPr="00000000" w14:paraId="0000001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that the Supplier has attempted to mitigate against the increase in the relevant cost components; and</w:t>
      </w:r>
    </w:p>
    <w:p w:rsidR="00000000" w:rsidDel="00000000" w:rsidP="00000000" w:rsidRDefault="00000000" w:rsidRPr="00000000" w14:paraId="0000001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that the Supplier’s profit component of the relevant Framework Price is no greater than that applying to Framework Prices using the same Pricing Mechanism as at the Contract Start Date.</w:t>
      </w:r>
    </w:p>
    <w:p w:rsidR="00000000" w:rsidDel="00000000" w:rsidP="00000000" w:rsidRDefault="00000000" w:rsidRPr="00000000" w14:paraId="0000001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consider each request for a price increase.  CCS may grant its prior written consent to an increase at its sole discretion.</w:t>
      </w:r>
    </w:p>
    <w:p w:rsidR="00000000" w:rsidDel="00000000" w:rsidP="00000000" w:rsidRDefault="00000000" w:rsidRPr="00000000" w14:paraId="000000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2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pPr>
      <w:r w:rsidDel="00000000" w:rsidR="00000000" w:rsidRPr="00000000">
        <w:rPr>
          <w:rFonts w:ascii="Arial Bold" w:cs="Arial Bold" w:eastAsia="Arial Bold" w:hAnsi="Arial Bold"/>
          <w:b w:val="1"/>
          <w:i w:val="0"/>
          <w:smallCaps w:val="1"/>
          <w:strike w:val="0"/>
          <w:color w:val="000000"/>
          <w:sz w:val="22"/>
          <w:szCs w:val="22"/>
          <w:u w:val="none"/>
          <w:shd w:fill="auto" w:val="clear"/>
          <w:vertAlign w:val="baseline"/>
          <w:rtl w:val="0"/>
        </w:rPr>
        <w:t xml:space="preserve">Other events that allow the Supplier to change the Framework Prices</w:t>
      </w:r>
    </w:p>
    <w:p w:rsidR="00000000" w:rsidDel="00000000" w:rsidP="00000000" w:rsidRDefault="00000000" w:rsidRPr="00000000" w14:paraId="0000002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Call-Off Schedule 16 (Benchmarking); and</w:t>
      </w:r>
    </w:p>
    <w:p w:rsidR="00000000" w:rsidDel="00000000" w:rsidP="00000000" w:rsidRDefault="00000000" w:rsidRPr="00000000" w14:paraId="0000002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w:t>
      </w:r>
    </w:p>
    <w:p w:rsidR="00000000" w:rsidDel="00000000" w:rsidP="00000000" w:rsidRDefault="00000000" w:rsidRPr="00000000" w14:paraId="000000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pPr>
      <w:r w:rsidDel="00000000" w:rsidR="00000000" w:rsidRPr="00000000">
        <w:rPr>
          <w:rFonts w:ascii="Arial Bold" w:cs="Arial Bold" w:eastAsia="Arial Bold" w:hAnsi="Arial Bold"/>
          <w:b w:val="1"/>
          <w:i w:val="0"/>
          <w:smallCaps w:val="1"/>
          <w:strike w:val="0"/>
          <w:color w:val="000000"/>
          <w:sz w:val="22"/>
          <w:szCs w:val="22"/>
          <w:u w:val="none"/>
          <w:shd w:fill="auto" w:val="clear"/>
          <w:vertAlign w:val="baseline"/>
          <w:rtl w:val="0"/>
        </w:rPr>
        <w:t xml:space="preserve">Not Used  </w:t>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pPr>
      <w:r w:rsidDel="00000000" w:rsidR="00000000" w:rsidRPr="00000000">
        <w:rPr>
          <w:rFonts w:ascii="Arial Bold" w:cs="Arial Bold" w:eastAsia="Arial Bold" w:hAnsi="Arial Bold"/>
          <w:b w:val="1"/>
          <w:i w:val="0"/>
          <w:smallCaps w:val="1"/>
          <w:strike w:val="0"/>
          <w:color w:val="000000"/>
          <w:sz w:val="22"/>
          <w:szCs w:val="22"/>
          <w:u w:val="none"/>
          <w:shd w:fill="auto" w:val="clear"/>
          <w:vertAlign w:val="baseline"/>
          <w:rtl w:val="0"/>
        </w:rPr>
        <w:t xml:space="preserve">Other Costs</w:t>
      </w:r>
    </w:p>
    <w:p w:rsidR="00000000" w:rsidDel="00000000" w:rsidP="00000000" w:rsidRDefault="00000000" w:rsidRPr="00000000" w14:paraId="0000002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Expenses shall only be recoverable where:</w:t>
      </w:r>
    </w:p>
    <w:p w:rsidR="00000000" w:rsidDel="00000000" w:rsidP="00000000" w:rsidRDefault="00000000" w:rsidRPr="00000000" w14:paraId="0000002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 and Materials Pricing Mechanism is used; </w:t>
      </w:r>
    </w:p>
    <w:p w:rsidR="00000000" w:rsidDel="00000000" w:rsidP="00000000" w:rsidRDefault="00000000" w:rsidRPr="00000000" w14:paraId="0000002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states that recovery is expressly permitted; and</w:t>
      </w:r>
    </w:p>
    <w:p w:rsidR="00000000" w:rsidDel="00000000" w:rsidP="00000000" w:rsidRDefault="00000000" w:rsidRPr="00000000" w14:paraId="0000002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they are Reimbursable Expenses and are supported by Supporting Documentation.</w:t>
      </w:r>
    </w:p>
    <w:p w:rsidR="00000000" w:rsidDel="00000000" w:rsidP="00000000" w:rsidRDefault="00000000" w:rsidRPr="00000000" w14:paraId="0000002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provide a copy of their current expenses policy to the Supplier upon request. </w:t>
      </w:r>
    </w:p>
    <w:p w:rsidR="00000000" w:rsidDel="00000000" w:rsidP="00000000" w:rsidRDefault="00000000" w:rsidRPr="00000000" w14:paraId="0000002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stated within the Call-Off Order Form, and where the applicable invoice is supported by Supporting Documentation, the Supplier shall be entitled to be paid the following:</w:t>
      </w:r>
    </w:p>
    <w:p w:rsidR="00000000" w:rsidDel="00000000" w:rsidP="00000000" w:rsidRDefault="00000000" w:rsidRPr="00000000" w14:paraId="0000002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Disbursements;</w:t>
      </w:r>
    </w:p>
    <w:p w:rsidR="00000000" w:rsidDel="00000000" w:rsidP="00000000" w:rsidRDefault="00000000" w:rsidRPr="00000000" w14:paraId="0000003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Training Charge; and </w:t>
      </w:r>
    </w:p>
    <w:p w:rsidR="00000000" w:rsidDel="00000000" w:rsidP="00000000" w:rsidRDefault="00000000" w:rsidRPr="00000000" w14:paraId="0000003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Secondment Charges.</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pPr>
      <w:r w:rsidDel="00000000" w:rsidR="00000000" w:rsidRPr="00000000">
        <w:rPr>
          <w:rFonts w:ascii="Arial Bold" w:cs="Arial Bold" w:eastAsia="Arial Bold" w:hAnsi="Arial Bold"/>
          <w:b w:val="1"/>
          <w:i w:val="0"/>
          <w:smallCaps w:val="1"/>
          <w:strike w:val="0"/>
          <w:color w:val="000000"/>
          <w:sz w:val="22"/>
          <w:szCs w:val="22"/>
          <w:u w:val="none"/>
          <w:shd w:fill="auto" w:val="clear"/>
          <w:vertAlign w:val="baseline"/>
          <w:rtl w:val="0"/>
        </w:rPr>
        <w:t xml:space="preserve">Volume Discount Mechanism</w:t>
      </w:r>
    </w:p>
    <w:p w:rsidR="00000000" w:rsidDel="00000000" w:rsidP="00000000" w:rsidRDefault="00000000" w:rsidRPr="00000000" w14:paraId="00000034">
      <w:pPr>
        <w:ind w:left="284"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Where the Buyer requires the Supplier to provide Volume Discounts under the Call-Off Contract and undertakes a Further Competition Procedure, Paragraphs 8 and 9 of this Schedule shall apply.</w:t>
      </w:r>
    </w:p>
    <w:p w:rsidR="00000000" w:rsidDel="00000000" w:rsidP="00000000" w:rsidRDefault="00000000" w:rsidRPr="00000000" w14:paraId="0000003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a Further Competition Procedure is undertaken in accordance with Framework Schedule 7 (Call-Off Award Procedure), the Buyer may require the Supplier to provide Volume Discounts as part of the Pricing Mechanism, as further detailed in the Buyer’s Statement of Requirements.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09"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8.2</w:t>
        <w:tab/>
        <w:t xml:space="preserve">After the award of the Call-Off Contract to the Supplier and during the Call-Off Contract Period, the applicable Volume Discount percentage(s) shall be applied to the relevant Charges for identified Deliverables specified in the Call-Off Order Form and/or the Statement of Work (if applicable), in accordance with Call-Off Schedule 5 (Pricing Details).</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8.3</w:t>
        <w:tab/>
        <w:t xml:space="preserve">Volume Discounts will be expressed as a percentage reduction applied to the Charges invoiced (or to be invoiced) by the Supplier to a Buyer as set out in Call-Off Schedule 5 (Pricing Details) and, where applicable, in the Statement of Work.  Volume Discounts shall be applied immediately (or as otherwise specified by the Buyer in writing) upon:</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1560"/>
        </w:tabs>
        <w:spacing w:after="120" w:before="120" w:line="240" w:lineRule="auto"/>
        <w:ind w:left="1560"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8.3.1</w:t>
        <w:tab/>
        <w:t xml:space="preserve">the applicable Volume Discount threshold being met; or</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1560"/>
        </w:tabs>
        <w:spacing w:after="120" w:before="120" w:line="240" w:lineRule="auto"/>
        <w:ind w:left="1560"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8.3.2</w:t>
        <w:tab/>
        <w:t xml:space="preserve">the triggering of each Volume Discount event;</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709"/>
        </w:tabs>
        <w:spacing w:after="120" w:before="120" w:line="240" w:lineRule="auto"/>
        <w:ind w:left="709"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 accordance with the Call-Off Contract and, if applicable, each Statement of Work.</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709"/>
        </w:tabs>
        <w:spacing w:after="120" w:before="120" w:line="240" w:lineRule="auto"/>
        <w:ind w:left="709"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8.4</w:t>
        <w:tab/>
        <w:t xml:space="preserve">The Volume Discount thresholds or trigger events may apply to, but are not limited to: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1560"/>
        </w:tabs>
        <w:spacing w:after="120" w:before="120" w:line="240" w:lineRule="auto"/>
        <w:ind w:left="1560" w:right="0" w:hanging="91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8.4.1</w:t>
        <w:tab/>
        <w:t xml:space="preserve">all Charges for all Deliverables under the Call-Off Contract Period;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1560"/>
        </w:tabs>
        <w:spacing w:after="120" w:before="120" w:line="240" w:lineRule="auto"/>
        <w:ind w:left="1560" w:right="0" w:hanging="91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8.4.2</w:t>
        <w:tab/>
        <w:t xml:space="preserve">the Charges for Deliverables under one or more Statements of Work;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1560"/>
        </w:tabs>
        <w:spacing w:after="120" w:before="120" w:line="240" w:lineRule="auto"/>
        <w:ind w:left="1560" w:right="0" w:hanging="91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8.4.3</w:t>
        <w:tab/>
        <w:t xml:space="preserve">the Charges for one or more elements of a Statement of Work; and/or</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1560"/>
        </w:tabs>
        <w:spacing w:after="120" w:before="120" w:line="240" w:lineRule="auto"/>
        <w:ind w:left="1560" w:right="0" w:hanging="91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8.4.4</w:t>
        <w:tab/>
        <w:t xml:space="preserve">to the Charges applicable to a particular project during a specified time frame.</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567"/>
        </w:tabs>
        <w:spacing w:after="120" w:before="120" w:line="240" w:lineRule="auto"/>
        <w:ind w:left="709"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8.5 The Volume Discount thresholds or trigger events may, amongst others, be based on:</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60"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8.5.1</w:t>
        <w:tab/>
        <w:t xml:space="preserve">a prescribed number of Work Hours being completed;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60"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8.5.2</w:t>
        <w:tab/>
        <w:t xml:space="preserve">the total amount invoiced under the Order Form or Statement of Work, as applicable;</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60"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8.5.3</w:t>
        <w:tab/>
        <w:t xml:space="preserve">the total Contract Value in a Contract Year; and/or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60"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8.5.4</w:t>
        <w:tab/>
        <w:t xml:space="preserve">the total Contract Value of the Call-Off Contract or, if applicable, Statement of Work;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 w:val="left" w:pos="709"/>
        </w:tabs>
        <w:spacing w:after="120" w:before="120" w:line="240" w:lineRule="auto"/>
        <w:ind w:left="709"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there may be more than one Volume Threshold method applied to the Call-Off Contract and, if applicable, relevant Statement of Work under it.</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8.6</w:t>
        <w:tab/>
        <w:t xml:space="preserve">Volume Discounts and Volume Thresholds may be applied individually or collectively as specified in Call-Off Schedule 5 (Pricing Details) until either:</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 w:val="left" w:pos="2552"/>
        </w:tabs>
        <w:spacing w:after="120" w:before="120" w:line="240" w:lineRule="auto"/>
        <w:ind w:left="1560"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8.6.1</w:t>
        <w:tab/>
        <w:t xml:space="preserve">the next Volume Discount and Volume Threshold event is reached; or</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 w:val="left" w:pos="1560"/>
        </w:tabs>
        <w:spacing w:after="120" w:before="120" w:line="240" w:lineRule="auto"/>
        <w:ind w:left="1560"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8.6.2</w:t>
        <w:tab/>
        <w:t xml:space="preserve">the period within which the Volume Discount applies ends and/or the accumulated amounts invoiced are reset for the Volume Discount threshold period specified, if applicable.</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09"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8.7</w:t>
        <w:tab/>
        <w:t xml:space="preserve">Where more than one Volume Threshold applies, each Volume Discount shall be applied against each Volume Threshold at the percentage specified in the Call-Off Contract and, if applicable, Statement of Work, as a discrete stand-alone discount.</w:t>
      </w:r>
    </w:p>
    <w:p w:rsidR="00000000" w:rsidDel="00000000" w:rsidP="00000000" w:rsidRDefault="00000000" w:rsidRPr="00000000" w14:paraId="0000004A">
      <w:pPr>
        <w:ind w:left="709"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8.8 As soon as a Supplier meets any Volume Discount threshold or triggering event detailed in Paragraph 8 above, all Charges invoiced (or to be invoiced) by the Supplier to the Buyer for Deliverables under the Call-Off Contract and each Statement of Work, shall automatically (or as otherwise specified by the Buyer) be adjusted by the Supplier to incorporate the applicable Volume Discount percentage reduction relevant to the applicable Volume Threshold, in accordance with the Call-Off Contract and this Framework Schedule 3.</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09"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8.9</w:t>
        <w:tab/>
        <w:t xml:space="preserve">Charges relating to Deliverables received by Buyers under a Call-Off Contract must be invoiced (and any applicable Volume Discount applied) in the Month in which they are performed, unless agreed or specified otherwise in the Order Form.  Any delay to the production and issuing of an invoice must not impinge the accurate application of any Volume Discounts relative to the applicable date(s) upon which Deliverables were performed/provided.</w:t>
      </w:r>
    </w:p>
    <w:p w:rsidR="00000000" w:rsidDel="00000000" w:rsidP="00000000" w:rsidRDefault="00000000" w:rsidRPr="00000000" w14:paraId="0000004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pPr>
      <w:r w:rsidDel="00000000" w:rsidR="00000000" w:rsidRPr="00000000">
        <w:rPr>
          <w:rFonts w:ascii="Arial Bold" w:cs="Arial Bold" w:eastAsia="Arial Bold" w:hAnsi="Arial Bold"/>
          <w:b w:val="1"/>
          <w:i w:val="0"/>
          <w:smallCaps w:val="1"/>
          <w:strike w:val="0"/>
          <w:color w:val="000000"/>
          <w:sz w:val="22"/>
          <w:szCs w:val="22"/>
          <w:u w:val="none"/>
          <w:shd w:fill="auto" w:val="clear"/>
          <w:vertAlign w:val="baseline"/>
          <w:rtl w:val="0"/>
        </w:rPr>
        <w:t xml:space="preserve">Volume Discount Monitoring</w:t>
      </w:r>
    </w:p>
    <w:p w:rsidR="00000000" w:rsidDel="00000000" w:rsidP="00000000" w:rsidRDefault="00000000" w:rsidRPr="00000000" w14:paraId="0000004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all spend under each Call-Off Contract and each Statement of Work under it (using a common reference code in its billing and invoicing system or other means of easy identification) to ascertain when a Volume Discount threshold or triggering event is met and to correctly apply the corresponding percentage of Volume Discount to the correct Buyer’s invoiced Charges from the date and time specified in the Call-Off Contract and/or Statement of Work.</w:t>
      </w:r>
    </w:p>
    <w:p w:rsidR="00000000" w:rsidDel="00000000" w:rsidP="00000000" w:rsidRDefault="00000000" w:rsidRPr="00000000" w14:paraId="0000004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relevant, the Supplier shall promptly notify the Buyer in writing with whom it has an ongoing Call-Off Contract of the date and time the applicable Volume Discount threshold or triggering event is met and the fact that the applicable Volume Discount shall be applied from the date set out in that notice.</w:t>
      </w:r>
    </w:p>
    <w:p w:rsidR="00000000" w:rsidDel="00000000" w:rsidP="00000000" w:rsidRDefault="00000000" w:rsidRPr="00000000" w14:paraId="0000004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fails to implement the correct Volume Discount it shall:</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1701"/>
        </w:tabs>
        <w:spacing w:after="120" w:before="120" w:line="240" w:lineRule="auto"/>
        <w:ind w:left="1701" w:right="0" w:hanging="1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9.3.1</w:t>
        <w:tab/>
        <w:t xml:space="preserve">promptly issue a credit note to the relevant Buyer for the amount due during the Contract Period; or</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1701"/>
        </w:tabs>
        <w:spacing w:after="120" w:before="120" w:line="240" w:lineRule="auto"/>
        <w:ind w:left="1701" w:right="0" w:hanging="1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9.3.2</w:t>
        <w:tab/>
        <w:t xml:space="preserve">where there is an ongoing Call-Off Contract, the Supplier shall automatically reduce their next invoice to that Buyer to take into account and correct this discrepancy and correctly identify it as such within the Buyer’s invoice; or</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1701"/>
        </w:tabs>
        <w:spacing w:after="120" w:before="120" w:line="240" w:lineRule="auto"/>
        <w:ind w:left="1701" w:right="0" w:hanging="10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9.3.3</w:t>
        <w:tab/>
        <w:t xml:space="preserve">ensure that all Volume Discounts shall be applied during the Contract Period, which may require the Supplier to apply a Volume Discount to an earlier invoice to ensure that the Buyer receives the benefit from it prior to the end of the Call-Off Contract Period.</w:t>
      </w:r>
    </w:p>
    <w:p w:rsidR="00000000" w:rsidDel="00000000" w:rsidP="00000000" w:rsidRDefault="00000000" w:rsidRPr="00000000" w14:paraId="0000005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information and co-operation which CCS and/or the Buyer may request regarding the application of Volume Discounts by the Supplier (including as Management Information and within required MI Reports) in order to support CCS to monitor and track Value for Money and the Buyer in monitoring and assuring the timely and accurate application of Volume Discounts by the Supplier.</w:t>
      </w:r>
    </w:p>
    <w:p w:rsidR="00000000" w:rsidDel="00000000" w:rsidP="00000000" w:rsidRDefault="00000000" w:rsidRPr="00000000" w14:paraId="0000005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bookmarkStart w:colFirst="0" w:colLast="0" w:name="_heading=h.tyjcwt" w:id="5"/>
      <w:bookmarkEnd w:id="5"/>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rPr>
          <w:rFonts w:ascii="Arial" w:cs="Arial" w:eastAsia="Arial" w:hAnsi="Arial"/>
          <w:b w:val="1"/>
          <w:sz w:val="36"/>
          <w:szCs w:val="36"/>
        </w:rPr>
      </w:pPr>
      <w:bookmarkStart w:colFirst="0" w:colLast="0" w:name="_heading=h.3dy6vkm" w:id="6"/>
      <w:bookmarkEnd w:id="6"/>
      <w:r w:rsidDel="00000000" w:rsidR="00000000" w:rsidRPr="00000000">
        <w:br w:type="page"/>
      </w:r>
      <w:r w:rsidDel="00000000" w:rsidR="00000000" w:rsidRPr="00000000">
        <w:rPr>
          <w:rFonts w:ascii="Arial" w:cs="Arial" w:eastAsia="Arial" w:hAnsi="Arial"/>
          <w:b w:val="1"/>
          <w:sz w:val="36"/>
          <w:szCs w:val="36"/>
          <w:rtl w:val="0"/>
        </w:rPr>
        <w:t xml:space="preserve">Annex 1: Rates and Prices </w:t>
      </w:r>
    </w:p>
    <w:p w:rsidR="00000000" w:rsidDel="00000000" w:rsidP="00000000" w:rsidRDefault="00000000" w:rsidRPr="00000000" w14:paraId="0000005A">
      <w:pPr>
        <w:rPr>
          <w:rFonts w:ascii="Arial" w:cs="Arial" w:eastAsia="Arial" w:hAnsi="Arial"/>
          <w:b w:val="1"/>
          <w:sz w:val="38"/>
          <w:szCs w:val="38"/>
        </w:rPr>
      </w:pPr>
      <w:bookmarkStart w:colFirst="0" w:colLast="0" w:name="_heading=h.s39mr2pj8f68" w:id="7"/>
      <w:bookmarkEnd w:id="7"/>
      <w:r w:rsidDel="00000000" w:rsidR="00000000" w:rsidRPr="00000000">
        <w:rPr>
          <w:rFonts w:ascii="Arial" w:cs="Arial" w:eastAsia="Arial" w:hAnsi="Arial"/>
          <w:b w:val="1"/>
          <w:sz w:val="24"/>
          <w:szCs w:val="24"/>
          <w:rtl w:val="0"/>
        </w:rPr>
        <w:t xml:space="preserve">Redacted under FOIA section 43, Commercial Interests</w:t>
      </w:r>
      <w:r w:rsidDel="00000000" w:rsidR="00000000" w:rsidRPr="00000000">
        <w:rPr>
          <w:rtl w:val="0"/>
        </w:rPr>
      </w:r>
    </w:p>
    <w:p w:rsidR="00000000" w:rsidDel="00000000" w:rsidP="00000000" w:rsidRDefault="00000000" w:rsidRPr="00000000" w14:paraId="0000005B">
      <w:pPr>
        <w:jc w:val="both"/>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5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Pricing Mechanisms will be available under this Framework Contract for use by Buyers at the Further Competition Procedure:</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Hourly Rates </w:t>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Materials</w:t>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Capped Fees</w:t>
      </w:r>
    </w:p>
    <w:p w:rsidR="00000000" w:rsidDel="00000000" w:rsidP="00000000" w:rsidRDefault="00000000" w:rsidRPr="00000000" w14:paraId="0000006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Fixed Fees</w:t>
      </w:r>
    </w:p>
    <w:p w:rsidR="00000000" w:rsidDel="00000000" w:rsidP="00000000" w:rsidRDefault="00000000" w:rsidRPr="00000000" w14:paraId="000000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combination of one or more of the above</w:t>
      </w:r>
    </w:p>
    <w:p w:rsidR="00000000" w:rsidDel="00000000" w:rsidP="00000000" w:rsidRDefault="00000000" w:rsidRPr="00000000" w14:paraId="0000006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Framework Schedule 1 (Specification):</w:t>
      </w:r>
    </w:p>
    <w:p w:rsidR="00000000" w:rsidDel="00000000" w:rsidP="00000000" w:rsidRDefault="00000000" w:rsidRPr="00000000" w14:paraId="0000006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Training Charge shall be at calculated at no more than the Supplier’s Hourly Rate for the applicable Supplier Staff as set out in Table 1 below. </w:t>
      </w:r>
    </w:p>
    <w:p w:rsidR="00000000" w:rsidDel="00000000" w:rsidP="00000000" w:rsidRDefault="00000000" w:rsidRPr="00000000" w14:paraId="0000006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Secondment Charge shall be at no more than the cost of the Secondee’s remuneration during the Secondment, including any performance-related pay, all benefits, employer’s National Insurance contributions and pension contributions.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Reimbursement shall be made on a pass through basis only, the Supplier shall not be entitled to add any element of overhead, expenses, profit or other cost.   </w:t>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1: Hourly Rates</w:t>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its Sub-Contractor) shall not be entitled to include any uplift for risks or contingencies within its Framework Prices or Charges.</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Hourly Rates below shall not be subject to variation by way of Indexation.</w:t>
      </w:r>
      <w:r w:rsidDel="00000000" w:rsidR="00000000" w:rsidRPr="00000000">
        <w:rPr>
          <w:rtl w:val="0"/>
        </w:rPr>
      </w:r>
    </w:p>
    <w:tbl>
      <w:tblPr>
        <w:tblStyle w:val="Table1"/>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450"/>
        <w:gridCol w:w="4566"/>
        <w:tblGridChange w:id="0">
          <w:tblGrid>
            <w:gridCol w:w="4450"/>
            <w:gridCol w:w="4566"/>
          </w:tblGrid>
        </w:tblGridChange>
      </w:tblGrid>
      <w:tr>
        <w:trPr>
          <w:cantSplit w:val="0"/>
          <w:tblHeader w:val="0"/>
        </w:trPr>
        <w:tc>
          <w:tcPr>
            <w:shd w:fill="548dd4" w:val="clear"/>
          </w:tcPr>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Staff - Grade Band</w:t>
            </w:r>
          </w:p>
        </w:tc>
        <w:tc>
          <w:tcPr>
            <w:shd w:fill="548dd4" w:val="clear"/>
          </w:tcPr>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Hourly Rate (£)</w:t>
            </w:r>
          </w:p>
        </w:tc>
      </w:tr>
      <w:tr>
        <w:trPr>
          <w:cantSplit w:val="0"/>
          <w:tblHeader w:val="0"/>
        </w:trPr>
        <w:tc>
          <w:tcPr/>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 Partner</w:t>
            </w:r>
          </w:p>
        </w:tc>
        <w:tc>
          <w:tcPr/>
          <w:p w:rsidR="00000000" w:rsidDel="00000000" w:rsidP="00000000" w:rsidRDefault="00000000" w:rsidRPr="00000000" w14:paraId="0000006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 Legal Director/Counsel or equivalent</w:t>
            </w:r>
          </w:p>
        </w:tc>
        <w:tc>
          <w:tcPr/>
          <w:p w:rsidR="00000000" w:rsidDel="00000000" w:rsidP="00000000" w:rsidRDefault="00000000" w:rsidRPr="00000000" w14:paraId="0000006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 Senior Solicitor, Senior Associate</w:t>
            </w:r>
          </w:p>
        </w:tc>
        <w:tc>
          <w:tcPr/>
          <w:p w:rsidR="00000000" w:rsidDel="00000000" w:rsidP="00000000" w:rsidRDefault="00000000" w:rsidRPr="00000000" w14:paraId="0000006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 Solicitor, Associate</w:t>
            </w:r>
          </w:p>
        </w:tc>
        <w:tc>
          <w:tcPr/>
          <w:p w:rsidR="00000000" w:rsidDel="00000000" w:rsidP="00000000" w:rsidRDefault="00000000" w:rsidRPr="00000000" w14:paraId="0000007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 Newly Qualified Solicitor/ Associate, Junior Solicitor/Associate</w:t>
            </w:r>
          </w:p>
        </w:tc>
        <w:tc>
          <w:tcPr/>
          <w:p w:rsidR="00000000" w:rsidDel="00000000" w:rsidP="00000000" w:rsidRDefault="00000000" w:rsidRPr="00000000" w14:paraId="0000007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 – Trainee</w:t>
            </w:r>
          </w:p>
        </w:tc>
        <w:tc>
          <w:tcPr/>
          <w:p w:rsidR="00000000" w:rsidDel="00000000" w:rsidP="00000000" w:rsidRDefault="00000000" w:rsidRPr="00000000" w14:paraId="0000007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 – Paralegal, Legal Assistant</w:t>
            </w:r>
          </w:p>
        </w:tc>
        <w:tc>
          <w:tcPr/>
          <w:p w:rsidR="00000000" w:rsidDel="00000000" w:rsidP="00000000" w:rsidRDefault="00000000" w:rsidRPr="00000000" w14:paraId="0000007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tl w:val="0"/>
        </w:rPr>
      </w:r>
    </w:p>
    <w:p w:rsidR="00000000" w:rsidDel="00000000" w:rsidP="00000000" w:rsidRDefault="00000000" w:rsidRPr="00000000" w14:paraId="0000007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A">
      <w:pPr>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tl w:val="0"/>
        </w:rPr>
      </w:r>
    </w:p>
    <w:p w:rsidR="00000000" w:rsidDel="00000000" w:rsidP="00000000" w:rsidRDefault="00000000" w:rsidRPr="00000000" w14:paraId="0000007B">
      <w:pPr>
        <w:rPr>
          <w:rFonts w:ascii="Arial" w:cs="Arial" w:eastAsia="Arial" w:hAnsi="Arial"/>
          <w:b w:val="1"/>
          <w:sz w:val="24"/>
          <w:szCs w:val="24"/>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2">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RM6204</w:t>
      <w:tab/>
      <w:t xml:space="preserve">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5">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numPr>
        <w:numId w:val="0"/>
      </w:num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ListParagraph">
    <w:name w:val="List Paragraph"/>
    <w:basedOn w:val="Normal"/>
    <w:uiPriority w:val="34"/>
    <w:qFormat w:val="1"/>
    <w:rsid w:val="002F27A9"/>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eVThCadi7AJMisN6EReV0m4U/Q==">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2021-08-04T13:41:00Z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